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8D67A9" w14:textId="77777777" w:rsidR="00105E9A" w:rsidRDefault="00105E9A" w:rsidP="00DD3AED">
      <w:pPr>
        <w:shd w:val="clear" w:color="auto" w:fill="FFFFFF"/>
        <w:spacing w:before="100" w:beforeAutospacing="1" w:after="168"/>
        <w:ind w:left="-450"/>
        <w:jc w:val="center"/>
        <w:rPr>
          <w:b/>
          <w:sz w:val="36"/>
          <w:szCs w:val="36"/>
        </w:rPr>
      </w:pPr>
    </w:p>
    <w:p w14:paraId="2FCE8A99" w14:textId="77777777" w:rsidR="001671AA" w:rsidRDefault="002B6E45" w:rsidP="00C65AFF">
      <w:pPr>
        <w:shd w:val="clear" w:color="auto" w:fill="FFFFFF"/>
        <w:spacing w:before="100" w:beforeAutospacing="1" w:after="168"/>
        <w:ind w:left="-450"/>
        <w:jc w:val="center"/>
        <w:rPr>
          <w:b/>
          <w:sz w:val="36"/>
          <w:szCs w:val="36"/>
        </w:rPr>
      </w:pPr>
      <w:r>
        <w:rPr>
          <w:b/>
          <w:sz w:val="36"/>
          <w:szCs w:val="36"/>
        </w:rPr>
        <w:t>Al Ain’s 2017</w:t>
      </w:r>
      <w:r w:rsidR="001671AA">
        <w:rPr>
          <w:b/>
          <w:sz w:val="36"/>
          <w:szCs w:val="36"/>
        </w:rPr>
        <w:t xml:space="preserve"> </w:t>
      </w:r>
      <w:r w:rsidR="00DD3AED">
        <w:rPr>
          <w:b/>
          <w:sz w:val="36"/>
          <w:szCs w:val="36"/>
        </w:rPr>
        <w:t>Cultural</w:t>
      </w:r>
      <w:r w:rsidR="00305CD0">
        <w:rPr>
          <w:b/>
          <w:sz w:val="36"/>
          <w:szCs w:val="36"/>
        </w:rPr>
        <w:t xml:space="preserve"> </w:t>
      </w:r>
      <w:r w:rsidR="00615B1B">
        <w:rPr>
          <w:b/>
          <w:sz w:val="36"/>
          <w:szCs w:val="36"/>
        </w:rPr>
        <w:t xml:space="preserve">Events </w:t>
      </w:r>
      <w:proofErr w:type="spellStart"/>
      <w:r w:rsidR="00DD3AED">
        <w:rPr>
          <w:b/>
          <w:sz w:val="36"/>
          <w:szCs w:val="36"/>
        </w:rPr>
        <w:t>Programme</w:t>
      </w:r>
      <w:proofErr w:type="spellEnd"/>
      <w:r w:rsidR="00CE4528">
        <w:rPr>
          <w:b/>
          <w:sz w:val="36"/>
          <w:szCs w:val="36"/>
        </w:rPr>
        <w:t xml:space="preserve"> Draws Visitors</w:t>
      </w:r>
      <w:r w:rsidR="00C957FB">
        <w:rPr>
          <w:b/>
          <w:sz w:val="36"/>
          <w:szCs w:val="36"/>
        </w:rPr>
        <w:t xml:space="preserve"> to Explore City’s Rich Heritage</w:t>
      </w:r>
    </w:p>
    <w:p w14:paraId="21A7DF02" w14:textId="77777777" w:rsidR="00F50FAA" w:rsidRDefault="00C957FB" w:rsidP="00C957FB">
      <w:pPr>
        <w:pStyle w:val="ListParagraph"/>
        <w:shd w:val="clear" w:color="auto" w:fill="FFFFFF"/>
        <w:spacing w:before="100" w:beforeAutospacing="1" w:after="168" w:line="276" w:lineRule="auto"/>
        <w:ind w:left="270"/>
        <w:contextualSpacing/>
        <w:jc w:val="center"/>
        <w:rPr>
          <w:rFonts w:asciiTheme="minorHAnsi" w:hAnsiTheme="minorHAnsi" w:cs="Arial"/>
          <w:i/>
          <w:iCs/>
          <w:lang w:val="en"/>
        </w:rPr>
      </w:pPr>
      <w:r>
        <w:rPr>
          <w:rFonts w:asciiTheme="minorHAnsi" w:hAnsiTheme="minorHAnsi" w:cs="Arial"/>
          <w:i/>
          <w:iCs/>
        </w:rPr>
        <w:t>Hundreds of t</w:t>
      </w:r>
      <w:r w:rsidR="00615B1B">
        <w:rPr>
          <w:rFonts w:asciiTheme="minorHAnsi" w:hAnsiTheme="minorHAnsi" w:cs="Arial"/>
          <w:i/>
          <w:iCs/>
        </w:rPr>
        <w:t xml:space="preserve">housands of visitors attracted </w:t>
      </w:r>
      <w:r>
        <w:rPr>
          <w:rFonts w:asciiTheme="minorHAnsi" w:hAnsiTheme="minorHAnsi" w:cs="Arial"/>
          <w:i/>
          <w:iCs/>
        </w:rPr>
        <w:t xml:space="preserve">during </w:t>
      </w:r>
      <w:r w:rsidR="00605D14" w:rsidRPr="00DD43B2">
        <w:rPr>
          <w:rFonts w:asciiTheme="minorHAnsi" w:hAnsiTheme="minorHAnsi" w:cs="Arial"/>
          <w:i/>
          <w:iCs/>
          <w:lang w:val="en"/>
        </w:rPr>
        <w:t>five</w:t>
      </w:r>
      <w:r w:rsidR="00615B1B">
        <w:rPr>
          <w:rFonts w:asciiTheme="minorHAnsi" w:hAnsiTheme="minorHAnsi" w:cs="Arial"/>
          <w:i/>
          <w:iCs/>
          <w:lang w:val="en"/>
        </w:rPr>
        <w:t>-</w:t>
      </w:r>
      <w:r w:rsidR="00BF70EC" w:rsidRPr="00DD43B2">
        <w:rPr>
          <w:rFonts w:asciiTheme="minorHAnsi" w:hAnsiTheme="minorHAnsi" w:cs="Arial"/>
          <w:i/>
          <w:iCs/>
          <w:lang w:val="en"/>
        </w:rPr>
        <w:t>month p</w:t>
      </w:r>
      <w:r w:rsidR="00590B18" w:rsidRPr="00DD43B2">
        <w:rPr>
          <w:rFonts w:asciiTheme="minorHAnsi" w:hAnsiTheme="minorHAnsi" w:cs="Arial"/>
          <w:i/>
          <w:iCs/>
          <w:lang w:val="en"/>
        </w:rPr>
        <w:t>rogramme celebrating Emirati cultur</w:t>
      </w:r>
      <w:r w:rsidR="00FD3788">
        <w:rPr>
          <w:rFonts w:asciiTheme="minorHAnsi" w:hAnsiTheme="minorHAnsi" w:cs="Arial"/>
          <w:i/>
          <w:iCs/>
          <w:lang w:val="en"/>
        </w:rPr>
        <w:t xml:space="preserve">al </w:t>
      </w:r>
      <w:r w:rsidR="00590B18" w:rsidRPr="00DD43B2">
        <w:rPr>
          <w:rFonts w:asciiTheme="minorHAnsi" w:hAnsiTheme="minorHAnsi" w:cs="Arial"/>
          <w:i/>
          <w:iCs/>
          <w:lang w:val="en"/>
        </w:rPr>
        <w:t xml:space="preserve">heritage organised by Abu Dhabi Tourism &amp; Culture Authority </w:t>
      </w:r>
    </w:p>
    <w:p w14:paraId="402317E2" w14:textId="77777777" w:rsidR="00C957FB" w:rsidRPr="00C957FB" w:rsidRDefault="00C957FB" w:rsidP="00C957FB">
      <w:pPr>
        <w:pStyle w:val="ListParagraph"/>
        <w:shd w:val="clear" w:color="auto" w:fill="FFFFFF"/>
        <w:spacing w:before="100" w:beforeAutospacing="1" w:after="168" w:line="276" w:lineRule="auto"/>
        <w:ind w:left="270"/>
        <w:contextualSpacing/>
        <w:jc w:val="center"/>
        <w:rPr>
          <w:rFonts w:asciiTheme="minorHAnsi" w:hAnsiTheme="minorHAnsi" w:cs="Arial"/>
          <w:i/>
          <w:iCs/>
          <w:sz w:val="12"/>
          <w:szCs w:val="12"/>
          <w:lang w:val="en"/>
        </w:rPr>
      </w:pPr>
    </w:p>
    <w:p w14:paraId="1D580FDF" w14:textId="77777777" w:rsidR="00615B1B" w:rsidRDefault="00615B1B" w:rsidP="00C957FB">
      <w:pPr>
        <w:pStyle w:val="ListParagraph"/>
        <w:shd w:val="clear" w:color="auto" w:fill="FFFFFF"/>
        <w:spacing w:before="100" w:beforeAutospacing="1" w:after="168" w:line="276" w:lineRule="auto"/>
        <w:ind w:left="270"/>
        <w:contextualSpacing/>
        <w:jc w:val="center"/>
        <w:rPr>
          <w:rFonts w:asciiTheme="minorHAnsi" w:hAnsiTheme="minorHAnsi" w:cs="Arial"/>
          <w:i/>
          <w:iCs/>
          <w:lang w:val="en"/>
        </w:rPr>
      </w:pPr>
      <w:r>
        <w:rPr>
          <w:rFonts w:asciiTheme="minorHAnsi" w:hAnsiTheme="minorHAnsi" w:cs="Arial"/>
          <w:i/>
          <w:iCs/>
          <w:lang w:val="en"/>
        </w:rPr>
        <w:t>Collage Exhibition at Al Qattara Arts Centre continues until 15 June</w:t>
      </w:r>
    </w:p>
    <w:p w14:paraId="56659E86" w14:textId="77777777" w:rsidR="00C957FB" w:rsidRPr="00C957FB" w:rsidRDefault="00C957FB" w:rsidP="00C957FB">
      <w:pPr>
        <w:pStyle w:val="ListParagraph"/>
        <w:shd w:val="clear" w:color="auto" w:fill="FFFFFF"/>
        <w:spacing w:before="100" w:beforeAutospacing="1" w:after="168" w:line="276" w:lineRule="auto"/>
        <w:ind w:left="270"/>
        <w:contextualSpacing/>
        <w:jc w:val="center"/>
        <w:rPr>
          <w:rFonts w:asciiTheme="minorHAnsi" w:hAnsiTheme="minorHAnsi" w:cs="Arial"/>
          <w:i/>
          <w:iCs/>
          <w:sz w:val="12"/>
          <w:szCs w:val="12"/>
          <w:lang w:val="en"/>
        </w:rPr>
      </w:pPr>
    </w:p>
    <w:p w14:paraId="137F6395" w14:textId="77777777" w:rsidR="00C957FB" w:rsidRDefault="00C957FB" w:rsidP="00C957FB">
      <w:pPr>
        <w:pStyle w:val="ListParagraph"/>
        <w:shd w:val="clear" w:color="auto" w:fill="FFFFFF"/>
        <w:spacing w:before="100" w:beforeAutospacing="1" w:after="168" w:line="276" w:lineRule="auto"/>
        <w:ind w:left="270"/>
        <w:contextualSpacing/>
        <w:jc w:val="center"/>
        <w:rPr>
          <w:rFonts w:asciiTheme="minorHAnsi" w:hAnsiTheme="minorHAnsi" w:cs="Arial"/>
          <w:i/>
          <w:iCs/>
          <w:lang w:val="en"/>
        </w:rPr>
      </w:pPr>
      <w:r>
        <w:rPr>
          <w:rFonts w:asciiTheme="minorHAnsi" w:hAnsiTheme="minorHAnsi" w:cs="Arial"/>
          <w:i/>
          <w:iCs/>
          <w:lang w:val="en"/>
        </w:rPr>
        <w:t>Engaging events programme to return from September 2017</w:t>
      </w:r>
    </w:p>
    <w:p w14:paraId="191C09FF" w14:textId="77777777" w:rsidR="00C957FB" w:rsidRPr="00DD43B2" w:rsidRDefault="00C957FB" w:rsidP="00C957FB">
      <w:pPr>
        <w:pStyle w:val="ListParagraph"/>
        <w:shd w:val="clear" w:color="auto" w:fill="FFFFFF"/>
        <w:spacing w:before="100" w:beforeAutospacing="1" w:after="168" w:line="276" w:lineRule="auto"/>
        <w:ind w:left="270"/>
        <w:contextualSpacing/>
        <w:jc w:val="center"/>
        <w:rPr>
          <w:rFonts w:asciiTheme="minorHAnsi" w:hAnsiTheme="minorHAnsi" w:cs="Arial"/>
          <w:i/>
          <w:iCs/>
          <w:lang w:val="en"/>
        </w:rPr>
      </w:pPr>
    </w:p>
    <w:p w14:paraId="63B83E52" w14:textId="34F003C9" w:rsidR="00105E9A" w:rsidRPr="007232D2" w:rsidRDefault="00105E9A" w:rsidP="00105E9A">
      <w:pPr>
        <w:shd w:val="clear" w:color="auto" w:fill="FFFFFF"/>
        <w:spacing w:before="100" w:beforeAutospacing="1" w:after="168" w:line="360" w:lineRule="auto"/>
        <w:ind w:left="-450"/>
        <w:jc w:val="both"/>
        <w:rPr>
          <w:b/>
          <w:bCs/>
          <w:iCs/>
          <w:color w:val="FF0000"/>
        </w:rPr>
      </w:pPr>
      <w:r w:rsidRPr="007232D2">
        <w:rPr>
          <w:b/>
          <w:bCs/>
          <w:iCs/>
          <w:color w:val="FF0000"/>
        </w:rPr>
        <w:t xml:space="preserve">Images </w:t>
      </w:r>
      <w:r w:rsidRPr="003E3407">
        <w:rPr>
          <w:b/>
          <w:bCs/>
          <w:iCs/>
          <w:color w:val="FF0000"/>
        </w:rPr>
        <w:t xml:space="preserve">available </w:t>
      </w:r>
      <w:hyperlink r:id="rId9" w:history="1">
        <w:r w:rsidR="002B6E45" w:rsidRPr="003E3407">
          <w:rPr>
            <w:rStyle w:val="Hyperlink"/>
            <w:b/>
            <w:bCs/>
            <w:iCs/>
          </w:rPr>
          <w:t>here</w:t>
        </w:r>
      </w:hyperlink>
      <w:bookmarkStart w:id="0" w:name="_GoBack"/>
      <w:bookmarkEnd w:id="0"/>
    </w:p>
    <w:p w14:paraId="2E3BC2F5" w14:textId="77777777" w:rsidR="00FE7CC8" w:rsidRDefault="00105E9A" w:rsidP="00FE7CC8">
      <w:pPr>
        <w:shd w:val="clear" w:color="auto" w:fill="FFFFFF"/>
        <w:spacing w:before="100" w:beforeAutospacing="1" w:after="168" w:line="360" w:lineRule="auto"/>
        <w:ind w:left="-450"/>
      </w:pPr>
      <w:r w:rsidRPr="00967FB0">
        <w:rPr>
          <w:b/>
          <w:bCs/>
          <w:i/>
          <w:iCs/>
        </w:rPr>
        <w:t xml:space="preserve">Abu Dhabi, </w:t>
      </w:r>
      <w:r>
        <w:rPr>
          <w:b/>
          <w:bCs/>
          <w:i/>
          <w:iCs/>
        </w:rPr>
        <w:t>UAE</w:t>
      </w:r>
      <w:r w:rsidRPr="00967FB0">
        <w:rPr>
          <w:b/>
          <w:bCs/>
          <w:i/>
          <w:iCs/>
        </w:rPr>
        <w:t xml:space="preserve">: </w:t>
      </w:r>
      <w:r w:rsidR="003E3407">
        <w:rPr>
          <w:b/>
          <w:bCs/>
          <w:i/>
          <w:iCs/>
        </w:rPr>
        <w:t xml:space="preserve">27 May </w:t>
      </w:r>
      <w:r>
        <w:rPr>
          <w:b/>
          <w:bCs/>
          <w:i/>
          <w:iCs/>
        </w:rPr>
        <w:t>2017</w:t>
      </w:r>
      <w:r w:rsidRPr="0032420D">
        <w:t xml:space="preserve">: </w:t>
      </w:r>
      <w:r w:rsidR="00FE7CC8">
        <w:t>Al Ain’s celebration of Emirati cultural heritage has successfully concluded after an initial five month run. Activities that included poetry, music, tours, and an international equestrian show drew more than 230,000 visitors over its initial five-month run.</w:t>
      </w:r>
    </w:p>
    <w:p w14:paraId="45B2EB73" w14:textId="77777777" w:rsidR="00FE7CC8" w:rsidRDefault="00FE7CC8" w:rsidP="00FE7CC8">
      <w:pPr>
        <w:shd w:val="clear" w:color="auto" w:fill="FFFFFF"/>
        <w:spacing w:before="100" w:beforeAutospacing="1" w:after="168" w:line="360" w:lineRule="auto"/>
        <w:ind w:left="-450"/>
      </w:pPr>
      <w:r>
        <w:t xml:space="preserve">Organised by Abu Dhabi Tourism &amp; Culture Authority (TCA Abu Dhabi), events at multiple venues across Al Ain introduced a variety of community-focused activities to the city’s most popular sites, building awareness of the breadth and diversity of Al Ain’s heritage attractions. </w:t>
      </w:r>
    </w:p>
    <w:p w14:paraId="7BFF6853" w14:textId="77777777" w:rsidR="00FE7CC8" w:rsidRDefault="00FE7CC8" w:rsidP="00FE7CC8">
      <w:pPr>
        <w:shd w:val="clear" w:color="auto" w:fill="FFFFFF"/>
        <w:spacing w:before="100" w:beforeAutospacing="1" w:after="168" w:line="360" w:lineRule="auto"/>
        <w:ind w:left="-450"/>
      </w:pPr>
      <w:r>
        <w:t xml:space="preserve">Designed to provide interactive methods of learning about the Emirate’s cherished history, the first phase of Al Ain’s diverse and engaging </w:t>
      </w:r>
      <w:proofErr w:type="spellStart"/>
      <w:r>
        <w:t>programme</w:t>
      </w:r>
      <w:proofErr w:type="spellEnd"/>
      <w:r>
        <w:t xml:space="preserve"> was introduced in January 2017 and will make a much-anticipated return in September. </w:t>
      </w:r>
    </w:p>
    <w:p w14:paraId="10523848" w14:textId="77777777" w:rsidR="00FE7CC8" w:rsidRDefault="00FE7CC8" w:rsidP="00FE7CC8">
      <w:pPr>
        <w:shd w:val="clear" w:color="auto" w:fill="FFFFFF"/>
        <w:spacing w:before="100" w:beforeAutospacing="1" w:after="168" w:line="360" w:lineRule="auto"/>
        <w:ind w:left="-450"/>
      </w:pPr>
      <w:r>
        <w:t xml:space="preserve">The full </w:t>
      </w:r>
      <w:proofErr w:type="spellStart"/>
      <w:r>
        <w:t>programme</w:t>
      </w:r>
      <w:proofErr w:type="spellEnd"/>
      <w:r>
        <w:t xml:space="preserve"> was curated to support the UNESCO theme ‘Protecting our Heritage and Fostering Creativity,’ and designed to highlight Al Ain as the cultural heartland of the Emirates and the home to the UAE’s only UNESCO World Heritage site, encompassing several iconic locations including Al Ain Oasis, Al </w:t>
      </w:r>
      <w:proofErr w:type="spellStart"/>
      <w:r>
        <w:t>Jahili</w:t>
      </w:r>
      <w:proofErr w:type="spellEnd"/>
      <w:r>
        <w:t xml:space="preserve"> Fort, Qasr Al </w:t>
      </w:r>
      <w:proofErr w:type="spellStart"/>
      <w:r>
        <w:t>Muwaiji</w:t>
      </w:r>
      <w:proofErr w:type="spellEnd"/>
      <w:r>
        <w:t xml:space="preserve">, Al Ain National Museum, Al Ain Palace Museum and Al Qattara Arts Centre. Al Ain is one of the world’s oldest continually inhabited cities, fusing the spirit of the past with a lively and contemporary vision for the future. </w:t>
      </w:r>
    </w:p>
    <w:p w14:paraId="3D45ED03" w14:textId="77777777" w:rsidR="00FE7CC8" w:rsidRDefault="00FE7CC8" w:rsidP="00FE7CC8">
      <w:pPr>
        <w:shd w:val="clear" w:color="auto" w:fill="FFFFFF"/>
        <w:spacing w:before="100" w:beforeAutospacing="1" w:after="168" w:line="360" w:lineRule="auto"/>
        <w:ind w:left="-450"/>
      </w:pPr>
      <w:r>
        <w:t xml:space="preserve">HE Saif Saeed Ghobash, Director General, TCA Abu Dhabi stated: “The launch of this year’s Al Ain Cultural </w:t>
      </w:r>
      <w:proofErr w:type="spellStart"/>
      <w:r>
        <w:t>Programme</w:t>
      </w:r>
      <w:proofErr w:type="spellEnd"/>
      <w:r>
        <w:t xml:space="preserve"> has proven a great success, bringing in close to a quarter of a million visitors. The </w:t>
      </w:r>
      <w:proofErr w:type="spellStart"/>
      <w:r>
        <w:t>programme</w:t>
      </w:r>
      <w:proofErr w:type="spellEnd"/>
      <w:r>
        <w:t xml:space="preserve"> </w:t>
      </w:r>
      <w:r>
        <w:lastRenderedPageBreak/>
        <w:t>highlighted the vibrant cultural scene by increasing the visitor’s number to Al Ain city, and sought to revive the national identity of the Emirate by providing residents and visitors a deep insight into the arts and culture scene of the United Arab Emirates, from past to present”.</w:t>
      </w:r>
    </w:p>
    <w:p w14:paraId="3EA2512D" w14:textId="77777777" w:rsidR="00FE7CC8" w:rsidRDefault="00FE7CC8" w:rsidP="00FE7CC8">
      <w:pPr>
        <w:shd w:val="clear" w:color="auto" w:fill="FFFFFF"/>
        <w:spacing w:before="100" w:beforeAutospacing="1" w:after="168" w:line="360" w:lineRule="auto"/>
        <w:ind w:left="-450"/>
      </w:pPr>
      <w:r>
        <w:t xml:space="preserve">Highlights and popular events included Weekends at the Oasis, which provided family-friendly </w:t>
      </w:r>
      <w:proofErr w:type="spellStart"/>
      <w:r>
        <w:t>programmes</w:t>
      </w:r>
      <w:proofErr w:type="spellEnd"/>
      <w:r>
        <w:t xml:space="preserve"> of film screenings, bazaars and traditional Emirati food and performances, and </w:t>
      </w:r>
      <w:r w:rsidRPr="00FE7CC8">
        <w:rPr>
          <w:i/>
          <w:iCs/>
        </w:rPr>
        <w:t>Travel Through Our Traditions</w:t>
      </w:r>
      <w:r>
        <w:t xml:space="preserve">, which organised tours through the city, giving visitors a chance to learn about the lives of Emirati women and traditions.  </w:t>
      </w:r>
    </w:p>
    <w:p w14:paraId="7410F0F4" w14:textId="77777777" w:rsidR="00FE7CC8" w:rsidRDefault="00FE7CC8" w:rsidP="00FE7CC8">
      <w:pPr>
        <w:shd w:val="clear" w:color="auto" w:fill="FFFFFF"/>
        <w:spacing w:before="100" w:beforeAutospacing="1" w:after="168" w:line="360" w:lineRule="auto"/>
        <w:ind w:left="-450"/>
      </w:pPr>
      <w:r>
        <w:t xml:space="preserve">Additional sight-seeing and cultural activities included the My Old House tour, which was led by archaeologists and conservators exploring the unique architectural features of old homes and oases in Al Ain; and My Heritage, My Responsibility, a seasonal outdoor </w:t>
      </w:r>
      <w:proofErr w:type="spellStart"/>
      <w:r>
        <w:t>programme</w:t>
      </w:r>
      <w:proofErr w:type="spellEnd"/>
      <w:r>
        <w:t xml:space="preserve"> with activities focusing on Emirati culture. </w:t>
      </w:r>
    </w:p>
    <w:p w14:paraId="48F8B707" w14:textId="77777777" w:rsidR="00FE7CC8" w:rsidRDefault="00FE7CC8" w:rsidP="00FE7CC8">
      <w:pPr>
        <w:shd w:val="clear" w:color="auto" w:fill="FFFFFF"/>
        <w:spacing w:before="100" w:beforeAutospacing="1" w:after="168" w:line="360" w:lineRule="auto"/>
        <w:ind w:left="-450"/>
      </w:pPr>
      <w:r>
        <w:t xml:space="preserve">Music, literature and poetry were celebrated through Literary Evenings at </w:t>
      </w:r>
      <w:proofErr w:type="spellStart"/>
      <w:r>
        <w:t>Muwaiji</w:t>
      </w:r>
      <w:proofErr w:type="spellEnd"/>
      <w:r>
        <w:t xml:space="preserve">, where Qasr Al </w:t>
      </w:r>
      <w:proofErr w:type="spellStart"/>
      <w:r>
        <w:t>Muwaiji</w:t>
      </w:r>
      <w:proofErr w:type="spellEnd"/>
      <w:r>
        <w:t xml:space="preserve"> paid tribute </w:t>
      </w:r>
      <w:proofErr w:type="gramStart"/>
      <w:r>
        <w:t>to  our</w:t>
      </w:r>
      <w:proofErr w:type="gramEnd"/>
      <w:r>
        <w:t xml:space="preserve"> nation’s poets and writers in collaboration with the Academy of Poetry; while Memories of the Emirati Song performances saw Emirati performers playing melodies from the 50s, 60s and 70s,with original Emirati as tribute to their forefathers in a series of unique concerts at Al </w:t>
      </w:r>
      <w:proofErr w:type="spellStart"/>
      <w:r>
        <w:t>Jahili</w:t>
      </w:r>
      <w:proofErr w:type="spellEnd"/>
      <w:r>
        <w:t xml:space="preserve"> Fort.</w:t>
      </w:r>
    </w:p>
    <w:p w14:paraId="08926116" w14:textId="77777777" w:rsidR="00FE7CC8" w:rsidRDefault="00FE7CC8" w:rsidP="00FE7CC8">
      <w:pPr>
        <w:shd w:val="clear" w:color="auto" w:fill="FFFFFF"/>
        <w:spacing w:before="100" w:beforeAutospacing="1" w:after="168" w:line="360" w:lineRule="auto"/>
        <w:ind w:left="-450"/>
      </w:pPr>
      <w:r>
        <w:t xml:space="preserve">In addition, special events included Al </w:t>
      </w:r>
      <w:proofErr w:type="spellStart"/>
      <w:r>
        <w:t>Jahili</w:t>
      </w:r>
      <w:proofErr w:type="spellEnd"/>
      <w:r>
        <w:t xml:space="preserve"> Fort hosting </w:t>
      </w:r>
      <w:proofErr w:type="spellStart"/>
      <w:r>
        <w:t>Bartabas</w:t>
      </w:r>
      <w:proofErr w:type="spellEnd"/>
      <w:r>
        <w:t xml:space="preserve">: An Equestrian Performance, inspired by equestrian arts and traditions, and bringing horsemen and horses from the Versailles Academy of Equestrian Arts. The performance formed part of the Emirati-French Cultural </w:t>
      </w:r>
      <w:proofErr w:type="spellStart"/>
      <w:r>
        <w:t>Programme</w:t>
      </w:r>
      <w:proofErr w:type="spellEnd"/>
      <w:r>
        <w:t>, celebrating the close relationship between the two countries.</w:t>
      </w:r>
    </w:p>
    <w:p w14:paraId="72A33ECA" w14:textId="77777777" w:rsidR="00FE7CC8" w:rsidRDefault="00FE7CC8" w:rsidP="00FE7CC8">
      <w:pPr>
        <w:shd w:val="clear" w:color="auto" w:fill="FFFFFF"/>
        <w:spacing w:before="100" w:beforeAutospacing="1" w:after="168" w:line="360" w:lineRule="auto"/>
        <w:ind w:left="-450"/>
      </w:pPr>
      <w:r>
        <w:t xml:space="preserve">Although the 2017 event </w:t>
      </w:r>
      <w:proofErr w:type="spellStart"/>
      <w:r>
        <w:t>programme</w:t>
      </w:r>
      <w:proofErr w:type="spellEnd"/>
      <w:r>
        <w:t xml:space="preserve"> has ended, visitors’ adventures into Al Ain continue with the Collage Exhibition, showcasing 23 artists’ mixed media works in Al Qattara Arts Centre until June 15, and the anticipated Comic Art Group Exhibition, displaying UAE-based artists’ comics, animations and pop art in Al Qattara Arts Centre, due to open later in the summer. </w:t>
      </w:r>
    </w:p>
    <w:p w14:paraId="7BACB541" w14:textId="77777777" w:rsidR="00FE7CC8" w:rsidRPr="00FE7CC8" w:rsidRDefault="00FE7CC8" w:rsidP="00FE7CC8">
      <w:pPr>
        <w:shd w:val="clear" w:color="auto" w:fill="FFFFFF"/>
        <w:spacing w:before="100" w:beforeAutospacing="1" w:after="168" w:line="360" w:lineRule="auto"/>
        <w:ind w:left="-450"/>
        <w:jc w:val="both"/>
        <w:rPr>
          <w:color w:val="0000FF" w:themeColor="hyperlink"/>
          <w:u w:val="single"/>
        </w:rPr>
      </w:pPr>
      <w:r>
        <w:t xml:space="preserve">The Al Ain cultural </w:t>
      </w:r>
      <w:proofErr w:type="spellStart"/>
      <w:r>
        <w:t>programme</w:t>
      </w:r>
      <w:proofErr w:type="spellEnd"/>
      <w:r>
        <w:t xml:space="preserve"> will return in September with more announcements to come. </w:t>
      </w:r>
      <w:r w:rsidR="00891E52">
        <w:t>Furth</w:t>
      </w:r>
      <w:r w:rsidR="00AA3AC1">
        <w:t>er details</w:t>
      </w:r>
      <w:r w:rsidR="0059470A">
        <w:t xml:space="preserve"> and the</w:t>
      </w:r>
      <w:r w:rsidR="00AA3AC1">
        <w:t xml:space="preserve"> full </w:t>
      </w:r>
      <w:proofErr w:type="spellStart"/>
      <w:r w:rsidR="00AA3AC1">
        <w:t>programme</w:t>
      </w:r>
      <w:proofErr w:type="spellEnd"/>
      <w:r w:rsidR="00AA3AC1">
        <w:t xml:space="preserve"> of events and timings can be found at </w:t>
      </w:r>
      <w:hyperlink r:id="rId10" w:history="1">
        <w:r w:rsidR="00AA3AC1" w:rsidRPr="00105E9A">
          <w:rPr>
            <w:rStyle w:val="Hyperlink"/>
          </w:rPr>
          <w:t>visitalain.ae</w:t>
        </w:r>
      </w:hyperlink>
    </w:p>
    <w:p w14:paraId="2BB271C8" w14:textId="77777777" w:rsidR="00105E9A" w:rsidRDefault="00105E9A" w:rsidP="00105E9A">
      <w:pPr>
        <w:shd w:val="clear" w:color="auto" w:fill="FFFFFF"/>
        <w:spacing w:before="100" w:beforeAutospacing="1" w:after="168" w:line="360" w:lineRule="auto"/>
        <w:ind w:left="-450"/>
        <w:jc w:val="center"/>
      </w:pPr>
      <w:r>
        <w:t>ENDS</w:t>
      </w:r>
    </w:p>
    <w:p w14:paraId="77C3C02C" w14:textId="77777777" w:rsidR="00FE7CC8" w:rsidRPr="001B5839" w:rsidRDefault="00FE7CC8" w:rsidP="00105E9A">
      <w:pPr>
        <w:shd w:val="clear" w:color="auto" w:fill="FFFFFF"/>
        <w:spacing w:before="100" w:beforeAutospacing="1" w:after="168" w:line="360" w:lineRule="auto"/>
        <w:ind w:left="-450"/>
        <w:jc w:val="center"/>
      </w:pPr>
    </w:p>
    <w:p w14:paraId="2BB052DE" w14:textId="77777777" w:rsidR="00105E9A" w:rsidRPr="001B5839" w:rsidRDefault="00105E9A" w:rsidP="00105E9A">
      <w:pPr>
        <w:ind w:left="-450"/>
        <w:rPr>
          <w:rFonts w:eastAsia="Calibri" w:cstheme="minorHAnsi"/>
          <w:b/>
          <w:bCs/>
          <w:u w:val="single"/>
        </w:rPr>
      </w:pPr>
      <w:r w:rsidRPr="001B5839">
        <w:rPr>
          <w:rFonts w:eastAsia="Calibri" w:cstheme="minorHAnsi"/>
          <w:b/>
          <w:bCs/>
          <w:u w:val="single"/>
        </w:rPr>
        <w:t>ABOUT ABU DHABI TOURISM &amp; CULTURE AUTHORITY (TCA Abu Dhabi)</w:t>
      </w:r>
    </w:p>
    <w:p w14:paraId="2667E44B" w14:textId="77777777" w:rsidR="00105E9A" w:rsidRPr="001B5839" w:rsidRDefault="00105E9A" w:rsidP="00105E9A">
      <w:pPr>
        <w:ind w:left="-450"/>
        <w:rPr>
          <w:rFonts w:eastAsia="Calibri" w:cstheme="minorHAnsi"/>
          <w:bCs/>
        </w:rPr>
      </w:pPr>
      <w:r w:rsidRPr="001B5839">
        <w:rPr>
          <w:rFonts w:eastAsia="Calibri" w:cstheme="minorHAnsi"/>
          <w:bCs/>
        </w:rPr>
        <w:t xml:space="preserve">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w:t>
      </w:r>
      <w:proofErr w:type="spellStart"/>
      <w:r w:rsidRPr="001B5839">
        <w:rPr>
          <w:rFonts w:eastAsia="Calibri" w:cstheme="minorHAnsi"/>
          <w:bCs/>
        </w:rPr>
        <w:t>programmes</w:t>
      </w:r>
      <w:proofErr w:type="spellEnd"/>
      <w:r w:rsidRPr="001B5839">
        <w:rPr>
          <w:rFonts w:eastAsia="Calibri" w:cstheme="minorHAnsi"/>
          <w:bCs/>
        </w:rPr>
        <w:t xml:space="preserve"> relate to the preservation of heritage and culture, including protecting archaeological and historical sites and to developing museums, including the Louvre Abu Dhabi, </w:t>
      </w:r>
      <w:proofErr w:type="spellStart"/>
      <w:r w:rsidRPr="001B5839">
        <w:rPr>
          <w:rFonts w:eastAsia="Calibri" w:cstheme="minorHAnsi"/>
          <w:bCs/>
        </w:rPr>
        <w:t>Zayed</w:t>
      </w:r>
      <w:proofErr w:type="spellEnd"/>
      <w:r w:rsidRPr="001B5839">
        <w:rPr>
          <w:rFonts w:eastAsia="Calibri" w:cstheme="minorHAnsi"/>
          <w:bCs/>
        </w:rPr>
        <w:t xml:space="preserve"> National Museum and Guggenheim Abu Dhabi. TCA Abu Dhabi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14:paraId="7AADDC52" w14:textId="77777777" w:rsidR="00105E9A" w:rsidRPr="001B5839" w:rsidRDefault="00DC57C8" w:rsidP="00105E9A">
      <w:pPr>
        <w:ind w:left="-450"/>
        <w:rPr>
          <w:rStyle w:val="Hyperlink"/>
        </w:rPr>
      </w:pPr>
      <w:hyperlink r:id="rId11" w:history="1">
        <w:r w:rsidR="00105E9A" w:rsidRPr="001B5839">
          <w:rPr>
            <w:rStyle w:val="Hyperlink"/>
            <w:rFonts w:eastAsia="Calibri" w:cstheme="minorHAnsi"/>
            <w:bCs/>
          </w:rPr>
          <w:t>http://tcaabudhabi.ae/en</w:t>
        </w:r>
      </w:hyperlink>
    </w:p>
    <w:p w14:paraId="7AEA3623" w14:textId="77777777" w:rsidR="00F50FAA" w:rsidRDefault="00AA3AC1" w:rsidP="00F764CC">
      <w:pPr>
        <w:shd w:val="clear" w:color="auto" w:fill="FFFFFF"/>
        <w:spacing w:before="100" w:beforeAutospacing="1" w:after="168" w:line="360" w:lineRule="auto"/>
        <w:ind w:left="-450"/>
        <w:jc w:val="both"/>
      </w:pPr>
      <w:r>
        <w:t xml:space="preserve"> </w:t>
      </w:r>
    </w:p>
    <w:sectPr w:rsidR="00F50FAA">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42689" w14:textId="77777777" w:rsidR="0079738C" w:rsidRDefault="0079738C" w:rsidP="00105E9A">
      <w:pPr>
        <w:spacing w:after="0" w:line="240" w:lineRule="auto"/>
      </w:pPr>
      <w:r>
        <w:separator/>
      </w:r>
    </w:p>
  </w:endnote>
  <w:endnote w:type="continuationSeparator" w:id="0">
    <w:p w14:paraId="3C6A5A39" w14:textId="77777777" w:rsidR="0079738C" w:rsidRDefault="0079738C" w:rsidP="00105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plified Arabic">
    <w:altName w:val="Times New Roman"/>
    <w:charset w:val="00"/>
    <w:family w:val="roman"/>
    <w:pitch w:val="variable"/>
    <w:sig w:usb0="00002003" w:usb1="00000000" w:usb2="00000000" w:usb3="00000000" w:csb0="0000004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BE2C4" w14:textId="77777777" w:rsidR="0079738C" w:rsidRDefault="0079738C" w:rsidP="00105E9A">
      <w:pPr>
        <w:spacing w:after="0" w:line="240" w:lineRule="auto"/>
      </w:pPr>
      <w:r>
        <w:separator/>
      </w:r>
    </w:p>
  </w:footnote>
  <w:footnote w:type="continuationSeparator" w:id="0">
    <w:p w14:paraId="142AA3BB" w14:textId="77777777" w:rsidR="0079738C" w:rsidRDefault="0079738C" w:rsidP="00105E9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E1743" w14:textId="77777777" w:rsidR="00105E9A" w:rsidRDefault="00105E9A">
    <w:pPr>
      <w:pStyle w:val="Header"/>
    </w:pPr>
    <w:r w:rsidRPr="00945864">
      <w:rPr>
        <w:rFonts w:ascii="Simplified Arabic" w:hAnsi="Simplified Arabic" w:cs="Simplified Arabic"/>
        <w:b/>
        <w:bCs/>
        <w:noProof/>
        <w:rtl/>
      </w:rPr>
      <w:drawing>
        <wp:anchor distT="0" distB="0" distL="114300" distR="114300" simplePos="0" relativeHeight="251659264" behindDoc="1" locked="0" layoutInCell="1" allowOverlap="1" wp14:anchorId="5FEA64F9" wp14:editId="3E3095AD">
          <wp:simplePos x="0" y="0"/>
          <wp:positionH relativeFrom="column">
            <wp:posOffset>4676775</wp:posOffset>
          </wp:positionH>
          <wp:positionV relativeFrom="paragraph">
            <wp:posOffset>-285750</wp:posOffset>
          </wp:positionV>
          <wp:extent cx="1419225" cy="793750"/>
          <wp:effectExtent l="0" t="0" r="9525" b="6350"/>
          <wp:wrapTight wrapText="bothSides">
            <wp:wrapPolygon edited="0">
              <wp:start x="0" y="0"/>
              <wp:lineTo x="0" y="21254"/>
              <wp:lineTo x="21455" y="21254"/>
              <wp:lineTo x="2145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A Logo Horizont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9225" cy="7937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36B57"/>
    <w:multiLevelType w:val="hybridMultilevel"/>
    <w:tmpl w:val="5B3EC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42FF61A8"/>
    <w:multiLevelType w:val="hybridMultilevel"/>
    <w:tmpl w:val="4ACC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531748"/>
    <w:multiLevelType w:val="hybridMultilevel"/>
    <w:tmpl w:val="5EF673AE"/>
    <w:lvl w:ilvl="0" w:tplc="1354BE4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5DA30F10"/>
    <w:multiLevelType w:val="hybridMultilevel"/>
    <w:tmpl w:val="2DCA1ABE"/>
    <w:lvl w:ilvl="0" w:tplc="08090001">
      <w:start w:val="1"/>
      <w:numFmt w:val="bullet"/>
      <w:lvlText w:val=""/>
      <w:lvlJc w:val="left"/>
      <w:pPr>
        <w:ind w:left="270" w:hanging="360"/>
      </w:pPr>
      <w:rPr>
        <w:rFonts w:ascii="Symbol" w:hAnsi="Symbol" w:hint="default"/>
      </w:rPr>
    </w:lvl>
    <w:lvl w:ilvl="1" w:tplc="08090003" w:tentative="1">
      <w:start w:val="1"/>
      <w:numFmt w:val="bullet"/>
      <w:lvlText w:val="o"/>
      <w:lvlJc w:val="left"/>
      <w:pPr>
        <w:ind w:left="990" w:hanging="360"/>
      </w:pPr>
      <w:rPr>
        <w:rFonts w:ascii="Courier New" w:hAnsi="Courier New" w:cs="Courier New" w:hint="default"/>
      </w:rPr>
    </w:lvl>
    <w:lvl w:ilvl="2" w:tplc="08090005" w:tentative="1">
      <w:start w:val="1"/>
      <w:numFmt w:val="bullet"/>
      <w:lvlText w:val=""/>
      <w:lvlJc w:val="left"/>
      <w:pPr>
        <w:ind w:left="1710" w:hanging="360"/>
      </w:pPr>
      <w:rPr>
        <w:rFonts w:ascii="Wingdings" w:hAnsi="Wingdings" w:hint="default"/>
      </w:rPr>
    </w:lvl>
    <w:lvl w:ilvl="3" w:tplc="08090001" w:tentative="1">
      <w:start w:val="1"/>
      <w:numFmt w:val="bullet"/>
      <w:lvlText w:val=""/>
      <w:lvlJc w:val="left"/>
      <w:pPr>
        <w:ind w:left="2430" w:hanging="360"/>
      </w:pPr>
      <w:rPr>
        <w:rFonts w:ascii="Symbol" w:hAnsi="Symbol" w:hint="default"/>
      </w:rPr>
    </w:lvl>
    <w:lvl w:ilvl="4" w:tplc="08090003" w:tentative="1">
      <w:start w:val="1"/>
      <w:numFmt w:val="bullet"/>
      <w:lvlText w:val="o"/>
      <w:lvlJc w:val="left"/>
      <w:pPr>
        <w:ind w:left="3150" w:hanging="360"/>
      </w:pPr>
      <w:rPr>
        <w:rFonts w:ascii="Courier New" w:hAnsi="Courier New" w:cs="Courier New" w:hint="default"/>
      </w:rPr>
    </w:lvl>
    <w:lvl w:ilvl="5" w:tplc="08090005" w:tentative="1">
      <w:start w:val="1"/>
      <w:numFmt w:val="bullet"/>
      <w:lvlText w:val=""/>
      <w:lvlJc w:val="left"/>
      <w:pPr>
        <w:ind w:left="3870" w:hanging="360"/>
      </w:pPr>
      <w:rPr>
        <w:rFonts w:ascii="Wingdings" w:hAnsi="Wingdings" w:hint="default"/>
      </w:rPr>
    </w:lvl>
    <w:lvl w:ilvl="6" w:tplc="08090001" w:tentative="1">
      <w:start w:val="1"/>
      <w:numFmt w:val="bullet"/>
      <w:lvlText w:val=""/>
      <w:lvlJc w:val="left"/>
      <w:pPr>
        <w:ind w:left="4590" w:hanging="360"/>
      </w:pPr>
      <w:rPr>
        <w:rFonts w:ascii="Symbol" w:hAnsi="Symbol" w:hint="default"/>
      </w:rPr>
    </w:lvl>
    <w:lvl w:ilvl="7" w:tplc="08090003" w:tentative="1">
      <w:start w:val="1"/>
      <w:numFmt w:val="bullet"/>
      <w:lvlText w:val="o"/>
      <w:lvlJc w:val="left"/>
      <w:pPr>
        <w:ind w:left="5310" w:hanging="360"/>
      </w:pPr>
      <w:rPr>
        <w:rFonts w:ascii="Courier New" w:hAnsi="Courier New" w:cs="Courier New" w:hint="default"/>
      </w:rPr>
    </w:lvl>
    <w:lvl w:ilvl="8" w:tplc="08090005" w:tentative="1">
      <w:start w:val="1"/>
      <w:numFmt w:val="bullet"/>
      <w:lvlText w:val=""/>
      <w:lvlJc w:val="left"/>
      <w:pPr>
        <w:ind w:left="603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FAA"/>
    <w:rsid w:val="00044431"/>
    <w:rsid w:val="00052917"/>
    <w:rsid w:val="000759C8"/>
    <w:rsid w:val="00095285"/>
    <w:rsid w:val="000B2712"/>
    <w:rsid w:val="00105E9A"/>
    <w:rsid w:val="00120546"/>
    <w:rsid w:val="00154537"/>
    <w:rsid w:val="001671AA"/>
    <w:rsid w:val="001A15F7"/>
    <w:rsid w:val="0023376E"/>
    <w:rsid w:val="0025271E"/>
    <w:rsid w:val="002B3476"/>
    <w:rsid w:val="002B6E45"/>
    <w:rsid w:val="00305CD0"/>
    <w:rsid w:val="0032420D"/>
    <w:rsid w:val="003624DB"/>
    <w:rsid w:val="003A3E15"/>
    <w:rsid w:val="003D1C57"/>
    <w:rsid w:val="003E3407"/>
    <w:rsid w:val="00412637"/>
    <w:rsid w:val="00414B0E"/>
    <w:rsid w:val="00430806"/>
    <w:rsid w:val="0043528F"/>
    <w:rsid w:val="004613AB"/>
    <w:rsid w:val="00467A9A"/>
    <w:rsid w:val="004B1D94"/>
    <w:rsid w:val="004E4BCC"/>
    <w:rsid w:val="004F79C2"/>
    <w:rsid w:val="00525FE6"/>
    <w:rsid w:val="005767B7"/>
    <w:rsid w:val="00590B18"/>
    <w:rsid w:val="0059470A"/>
    <w:rsid w:val="005A0726"/>
    <w:rsid w:val="005D4793"/>
    <w:rsid w:val="005D6253"/>
    <w:rsid w:val="00605D14"/>
    <w:rsid w:val="00606E7C"/>
    <w:rsid w:val="006159BE"/>
    <w:rsid w:val="00615B1B"/>
    <w:rsid w:val="006E2C1C"/>
    <w:rsid w:val="007309C9"/>
    <w:rsid w:val="00736597"/>
    <w:rsid w:val="00741254"/>
    <w:rsid w:val="00776E71"/>
    <w:rsid w:val="00787B33"/>
    <w:rsid w:val="0079738C"/>
    <w:rsid w:val="007A00F7"/>
    <w:rsid w:val="007C6647"/>
    <w:rsid w:val="008142B5"/>
    <w:rsid w:val="008148AA"/>
    <w:rsid w:val="00837A2D"/>
    <w:rsid w:val="00864D88"/>
    <w:rsid w:val="00870457"/>
    <w:rsid w:val="00891E52"/>
    <w:rsid w:val="008A2739"/>
    <w:rsid w:val="00940AC1"/>
    <w:rsid w:val="00985266"/>
    <w:rsid w:val="00992ED1"/>
    <w:rsid w:val="00A75FB7"/>
    <w:rsid w:val="00AA3AC1"/>
    <w:rsid w:val="00AC14B7"/>
    <w:rsid w:val="00B05E75"/>
    <w:rsid w:val="00B72310"/>
    <w:rsid w:val="00B816DB"/>
    <w:rsid w:val="00BB1FFC"/>
    <w:rsid w:val="00BF70EC"/>
    <w:rsid w:val="00C14202"/>
    <w:rsid w:val="00C23F76"/>
    <w:rsid w:val="00C32206"/>
    <w:rsid w:val="00C54C25"/>
    <w:rsid w:val="00C563E4"/>
    <w:rsid w:val="00C65AFF"/>
    <w:rsid w:val="00C74C1E"/>
    <w:rsid w:val="00C957FB"/>
    <w:rsid w:val="00C97A7F"/>
    <w:rsid w:val="00CE23D3"/>
    <w:rsid w:val="00CE4528"/>
    <w:rsid w:val="00CF2003"/>
    <w:rsid w:val="00DC57C8"/>
    <w:rsid w:val="00DD1C26"/>
    <w:rsid w:val="00DD3AED"/>
    <w:rsid w:val="00DD43B2"/>
    <w:rsid w:val="00E07E59"/>
    <w:rsid w:val="00E1152A"/>
    <w:rsid w:val="00E62EBA"/>
    <w:rsid w:val="00E72A22"/>
    <w:rsid w:val="00E741A7"/>
    <w:rsid w:val="00EE4D62"/>
    <w:rsid w:val="00EF1C8F"/>
    <w:rsid w:val="00EF549C"/>
    <w:rsid w:val="00F1523E"/>
    <w:rsid w:val="00F4076E"/>
    <w:rsid w:val="00F50FAA"/>
    <w:rsid w:val="00F73EE7"/>
    <w:rsid w:val="00F74F67"/>
    <w:rsid w:val="00F764CC"/>
    <w:rsid w:val="00F766B6"/>
    <w:rsid w:val="00FB6034"/>
    <w:rsid w:val="00FD3788"/>
    <w:rsid w:val="00FE7C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3AAE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FAA"/>
    <w:pPr>
      <w:spacing w:after="0" w:line="240" w:lineRule="auto"/>
      <w:ind w:left="720"/>
    </w:pPr>
    <w:rPr>
      <w:rFonts w:ascii="Times New Roman" w:hAnsi="Times New Roman" w:cs="Times New Roman"/>
      <w:sz w:val="24"/>
      <w:szCs w:val="24"/>
    </w:rPr>
  </w:style>
  <w:style w:type="character" w:styleId="Hyperlink">
    <w:name w:val="Hyperlink"/>
    <w:basedOn w:val="DefaultParagraphFont"/>
    <w:uiPriority w:val="99"/>
    <w:unhideWhenUsed/>
    <w:rsid w:val="00F50FAA"/>
    <w:rPr>
      <w:color w:val="0000FF" w:themeColor="hyperlink"/>
      <w:u w:val="single"/>
    </w:rPr>
  </w:style>
  <w:style w:type="paragraph" w:styleId="BalloonText">
    <w:name w:val="Balloon Text"/>
    <w:basedOn w:val="Normal"/>
    <w:link w:val="BalloonTextChar"/>
    <w:uiPriority w:val="99"/>
    <w:semiHidden/>
    <w:unhideWhenUsed/>
    <w:rsid w:val="00DD3A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AED"/>
    <w:rPr>
      <w:rFonts w:ascii="Tahoma" w:hAnsi="Tahoma" w:cs="Tahoma"/>
      <w:sz w:val="16"/>
      <w:szCs w:val="16"/>
    </w:rPr>
  </w:style>
  <w:style w:type="character" w:styleId="CommentReference">
    <w:name w:val="annotation reference"/>
    <w:basedOn w:val="DefaultParagraphFont"/>
    <w:uiPriority w:val="99"/>
    <w:semiHidden/>
    <w:unhideWhenUsed/>
    <w:rsid w:val="00DD3AED"/>
    <w:rPr>
      <w:sz w:val="16"/>
      <w:szCs w:val="16"/>
    </w:rPr>
  </w:style>
  <w:style w:type="paragraph" w:styleId="CommentText">
    <w:name w:val="annotation text"/>
    <w:basedOn w:val="Normal"/>
    <w:link w:val="CommentTextChar"/>
    <w:uiPriority w:val="99"/>
    <w:semiHidden/>
    <w:unhideWhenUsed/>
    <w:rsid w:val="00DD3AED"/>
    <w:pPr>
      <w:spacing w:line="240" w:lineRule="auto"/>
    </w:pPr>
    <w:rPr>
      <w:sz w:val="20"/>
      <w:szCs w:val="20"/>
    </w:rPr>
  </w:style>
  <w:style w:type="character" w:customStyle="1" w:styleId="CommentTextChar">
    <w:name w:val="Comment Text Char"/>
    <w:basedOn w:val="DefaultParagraphFont"/>
    <w:link w:val="CommentText"/>
    <w:uiPriority w:val="99"/>
    <w:semiHidden/>
    <w:rsid w:val="00DD3AED"/>
    <w:rPr>
      <w:sz w:val="20"/>
      <w:szCs w:val="20"/>
    </w:rPr>
  </w:style>
  <w:style w:type="paragraph" w:styleId="CommentSubject">
    <w:name w:val="annotation subject"/>
    <w:basedOn w:val="CommentText"/>
    <w:next w:val="CommentText"/>
    <w:link w:val="CommentSubjectChar"/>
    <w:uiPriority w:val="99"/>
    <w:semiHidden/>
    <w:unhideWhenUsed/>
    <w:rsid w:val="00DD3AED"/>
    <w:rPr>
      <w:b/>
      <w:bCs/>
    </w:rPr>
  </w:style>
  <w:style w:type="character" w:customStyle="1" w:styleId="CommentSubjectChar">
    <w:name w:val="Comment Subject Char"/>
    <w:basedOn w:val="CommentTextChar"/>
    <w:link w:val="CommentSubject"/>
    <w:uiPriority w:val="99"/>
    <w:semiHidden/>
    <w:rsid w:val="00DD3AED"/>
    <w:rPr>
      <w:b/>
      <w:bCs/>
      <w:sz w:val="20"/>
      <w:szCs w:val="20"/>
    </w:rPr>
  </w:style>
  <w:style w:type="paragraph" w:styleId="Header">
    <w:name w:val="header"/>
    <w:basedOn w:val="Normal"/>
    <w:link w:val="HeaderChar"/>
    <w:uiPriority w:val="99"/>
    <w:unhideWhenUsed/>
    <w:rsid w:val="00105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E9A"/>
  </w:style>
  <w:style w:type="paragraph" w:styleId="Footer">
    <w:name w:val="footer"/>
    <w:basedOn w:val="Normal"/>
    <w:link w:val="FooterChar"/>
    <w:uiPriority w:val="99"/>
    <w:unhideWhenUsed/>
    <w:rsid w:val="00105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E9A"/>
  </w:style>
  <w:style w:type="paragraph" w:styleId="Revision">
    <w:name w:val="Revision"/>
    <w:hidden/>
    <w:uiPriority w:val="99"/>
    <w:semiHidden/>
    <w:rsid w:val="007309C9"/>
    <w:pPr>
      <w:spacing w:after="0" w:line="240" w:lineRule="auto"/>
    </w:pPr>
  </w:style>
  <w:style w:type="paragraph" w:customStyle="1" w:styleId="Corps">
    <w:name w:val="Corps"/>
    <w:rsid w:val="00EF1C8F"/>
    <w:pPr>
      <w:pBdr>
        <w:top w:val="nil"/>
        <w:left w:val="nil"/>
        <w:bottom w:val="nil"/>
        <w:right w:val="nil"/>
        <w:between w:val="nil"/>
        <w:bar w:val="nil"/>
      </w:pBdr>
      <w:spacing w:after="160" w:line="259" w:lineRule="auto"/>
    </w:pPr>
    <w:rPr>
      <w:rFonts w:ascii="Calibri" w:eastAsia="Calibri" w:hAnsi="Calibri" w:cs="Calibri"/>
      <w:color w:val="000000"/>
      <w:u w:color="000000"/>
      <w:bdr w:val="nil"/>
      <w:lang w:val="fr-FR"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FAA"/>
    <w:pPr>
      <w:spacing w:after="0" w:line="240" w:lineRule="auto"/>
      <w:ind w:left="720"/>
    </w:pPr>
    <w:rPr>
      <w:rFonts w:ascii="Times New Roman" w:hAnsi="Times New Roman" w:cs="Times New Roman"/>
      <w:sz w:val="24"/>
      <w:szCs w:val="24"/>
    </w:rPr>
  </w:style>
  <w:style w:type="character" w:styleId="Hyperlink">
    <w:name w:val="Hyperlink"/>
    <w:basedOn w:val="DefaultParagraphFont"/>
    <w:uiPriority w:val="99"/>
    <w:unhideWhenUsed/>
    <w:rsid w:val="00F50FAA"/>
    <w:rPr>
      <w:color w:val="0000FF" w:themeColor="hyperlink"/>
      <w:u w:val="single"/>
    </w:rPr>
  </w:style>
  <w:style w:type="paragraph" w:styleId="BalloonText">
    <w:name w:val="Balloon Text"/>
    <w:basedOn w:val="Normal"/>
    <w:link w:val="BalloonTextChar"/>
    <w:uiPriority w:val="99"/>
    <w:semiHidden/>
    <w:unhideWhenUsed/>
    <w:rsid w:val="00DD3A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AED"/>
    <w:rPr>
      <w:rFonts w:ascii="Tahoma" w:hAnsi="Tahoma" w:cs="Tahoma"/>
      <w:sz w:val="16"/>
      <w:szCs w:val="16"/>
    </w:rPr>
  </w:style>
  <w:style w:type="character" w:styleId="CommentReference">
    <w:name w:val="annotation reference"/>
    <w:basedOn w:val="DefaultParagraphFont"/>
    <w:uiPriority w:val="99"/>
    <w:semiHidden/>
    <w:unhideWhenUsed/>
    <w:rsid w:val="00DD3AED"/>
    <w:rPr>
      <w:sz w:val="16"/>
      <w:szCs w:val="16"/>
    </w:rPr>
  </w:style>
  <w:style w:type="paragraph" w:styleId="CommentText">
    <w:name w:val="annotation text"/>
    <w:basedOn w:val="Normal"/>
    <w:link w:val="CommentTextChar"/>
    <w:uiPriority w:val="99"/>
    <w:semiHidden/>
    <w:unhideWhenUsed/>
    <w:rsid w:val="00DD3AED"/>
    <w:pPr>
      <w:spacing w:line="240" w:lineRule="auto"/>
    </w:pPr>
    <w:rPr>
      <w:sz w:val="20"/>
      <w:szCs w:val="20"/>
    </w:rPr>
  </w:style>
  <w:style w:type="character" w:customStyle="1" w:styleId="CommentTextChar">
    <w:name w:val="Comment Text Char"/>
    <w:basedOn w:val="DefaultParagraphFont"/>
    <w:link w:val="CommentText"/>
    <w:uiPriority w:val="99"/>
    <w:semiHidden/>
    <w:rsid w:val="00DD3AED"/>
    <w:rPr>
      <w:sz w:val="20"/>
      <w:szCs w:val="20"/>
    </w:rPr>
  </w:style>
  <w:style w:type="paragraph" w:styleId="CommentSubject">
    <w:name w:val="annotation subject"/>
    <w:basedOn w:val="CommentText"/>
    <w:next w:val="CommentText"/>
    <w:link w:val="CommentSubjectChar"/>
    <w:uiPriority w:val="99"/>
    <w:semiHidden/>
    <w:unhideWhenUsed/>
    <w:rsid w:val="00DD3AED"/>
    <w:rPr>
      <w:b/>
      <w:bCs/>
    </w:rPr>
  </w:style>
  <w:style w:type="character" w:customStyle="1" w:styleId="CommentSubjectChar">
    <w:name w:val="Comment Subject Char"/>
    <w:basedOn w:val="CommentTextChar"/>
    <w:link w:val="CommentSubject"/>
    <w:uiPriority w:val="99"/>
    <w:semiHidden/>
    <w:rsid w:val="00DD3AED"/>
    <w:rPr>
      <w:b/>
      <w:bCs/>
      <w:sz w:val="20"/>
      <w:szCs w:val="20"/>
    </w:rPr>
  </w:style>
  <w:style w:type="paragraph" w:styleId="Header">
    <w:name w:val="header"/>
    <w:basedOn w:val="Normal"/>
    <w:link w:val="HeaderChar"/>
    <w:uiPriority w:val="99"/>
    <w:unhideWhenUsed/>
    <w:rsid w:val="00105E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E9A"/>
  </w:style>
  <w:style w:type="paragraph" w:styleId="Footer">
    <w:name w:val="footer"/>
    <w:basedOn w:val="Normal"/>
    <w:link w:val="FooterChar"/>
    <w:uiPriority w:val="99"/>
    <w:unhideWhenUsed/>
    <w:rsid w:val="00105E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E9A"/>
  </w:style>
  <w:style w:type="paragraph" w:styleId="Revision">
    <w:name w:val="Revision"/>
    <w:hidden/>
    <w:uiPriority w:val="99"/>
    <w:semiHidden/>
    <w:rsid w:val="007309C9"/>
    <w:pPr>
      <w:spacing w:after="0" w:line="240" w:lineRule="auto"/>
    </w:pPr>
  </w:style>
  <w:style w:type="paragraph" w:customStyle="1" w:styleId="Corps">
    <w:name w:val="Corps"/>
    <w:rsid w:val="00EF1C8F"/>
    <w:pPr>
      <w:pBdr>
        <w:top w:val="nil"/>
        <w:left w:val="nil"/>
        <w:bottom w:val="nil"/>
        <w:right w:val="nil"/>
        <w:between w:val="nil"/>
        <w:bar w:val="nil"/>
      </w:pBdr>
      <w:spacing w:after="160" w:line="259" w:lineRule="auto"/>
    </w:pPr>
    <w:rPr>
      <w:rFonts w:ascii="Calibri" w:eastAsia="Calibri" w:hAnsi="Calibri" w:cs="Calibri"/>
      <w:color w:val="000000"/>
      <w:u w:color="000000"/>
      <w:bdr w:val="ni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648550">
      <w:bodyDiv w:val="1"/>
      <w:marLeft w:val="0"/>
      <w:marRight w:val="0"/>
      <w:marTop w:val="0"/>
      <w:marBottom w:val="0"/>
      <w:divBdr>
        <w:top w:val="none" w:sz="0" w:space="0" w:color="auto"/>
        <w:left w:val="none" w:sz="0" w:space="0" w:color="auto"/>
        <w:bottom w:val="none" w:sz="0" w:space="0" w:color="auto"/>
        <w:right w:val="none" w:sz="0" w:space="0" w:color="auto"/>
      </w:divBdr>
    </w:div>
    <w:div w:id="589197798">
      <w:bodyDiv w:val="1"/>
      <w:marLeft w:val="0"/>
      <w:marRight w:val="0"/>
      <w:marTop w:val="0"/>
      <w:marBottom w:val="0"/>
      <w:divBdr>
        <w:top w:val="none" w:sz="0" w:space="0" w:color="auto"/>
        <w:left w:val="none" w:sz="0" w:space="0" w:color="auto"/>
        <w:bottom w:val="none" w:sz="0" w:space="0" w:color="auto"/>
        <w:right w:val="none" w:sz="0" w:space="0" w:color="auto"/>
      </w:divBdr>
    </w:div>
    <w:div w:id="877859132">
      <w:bodyDiv w:val="1"/>
      <w:marLeft w:val="0"/>
      <w:marRight w:val="0"/>
      <w:marTop w:val="0"/>
      <w:marBottom w:val="0"/>
      <w:divBdr>
        <w:top w:val="none" w:sz="0" w:space="0" w:color="auto"/>
        <w:left w:val="none" w:sz="0" w:space="0" w:color="auto"/>
        <w:bottom w:val="none" w:sz="0" w:space="0" w:color="auto"/>
        <w:right w:val="none" w:sz="0" w:space="0" w:color="auto"/>
      </w:divBdr>
    </w:div>
    <w:div w:id="1700742245">
      <w:bodyDiv w:val="1"/>
      <w:marLeft w:val="0"/>
      <w:marRight w:val="0"/>
      <w:marTop w:val="0"/>
      <w:marBottom w:val="0"/>
      <w:divBdr>
        <w:top w:val="none" w:sz="0" w:space="0" w:color="auto"/>
        <w:left w:val="none" w:sz="0" w:space="0" w:color="auto"/>
        <w:bottom w:val="none" w:sz="0" w:space="0" w:color="auto"/>
        <w:right w:val="none" w:sz="0" w:space="0" w:color="auto"/>
      </w:divBdr>
    </w:div>
    <w:div w:id="18786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tcaabudhabi.ae/en" TargetMode="External"/><Relationship Id="rId12" Type="http://schemas.openxmlformats.org/officeDocument/2006/relationships/header" Target="head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edelmanftp.boxcn.net/s/kcxy4uahssrs9dzpjdimud75dlgmj604" TargetMode="External"/><Relationship Id="rId10" Type="http://schemas.openxmlformats.org/officeDocument/2006/relationships/hyperlink" Target="http://visitabudhabi.ae/campaigns/en/visit.al.ain/defaul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EE0A5-630D-B347-9CE7-7503DB43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822</Words>
  <Characters>4689</Characters>
  <Application>Microsoft Macintosh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Stewart Ross</dc:creator>
  <cp:lastModifiedBy>Aamna Iqbal</cp:lastModifiedBy>
  <cp:revision>5</cp:revision>
  <cp:lastPrinted>2017-05-18T05:28:00Z</cp:lastPrinted>
  <dcterms:created xsi:type="dcterms:W3CDTF">2017-05-25T04:59:00Z</dcterms:created>
  <dcterms:modified xsi:type="dcterms:W3CDTF">2017-05-27T12:21:00Z</dcterms:modified>
</cp:coreProperties>
</file>